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F4D" w:rsidRDefault="00D95787" w:rsidP="009F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65pt;height:79.85pt">
            <v:imagedata r:id="rId4" o:title="0_logo синий"/>
          </v:shape>
        </w:pict>
      </w:r>
    </w:p>
    <w:p w:rsidR="009F3F4D" w:rsidRDefault="009F3F4D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D52F2B" w:rsidRPr="00D52F2B" w:rsidRDefault="00D52F2B" w:rsidP="00D52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</w:pPr>
      <w:r w:rsidRPr="00D52F2B">
        <w:rPr>
          <w:rFonts w:ascii="Times New Roman" w:eastAsia="Times New Roman" w:hAnsi="Times New Roman" w:cs="Times New Roman"/>
          <w:b/>
          <w:color w:val="202124"/>
          <w:sz w:val="28"/>
          <w:szCs w:val="28"/>
          <w:lang w:val="kk-KZ"/>
        </w:rPr>
        <w:t>Докторантура туралы жалпы ереже</w:t>
      </w:r>
    </w:p>
    <w:p w:rsidR="00D52F2B" w:rsidRDefault="00D52F2B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BD35A6" w:rsidRPr="00EF1180" w:rsidRDefault="00BD35A6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072B40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ab/>
      </w:r>
      <w:r w:rsidRPr="00EF1180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Докторант ғылыми жетекшілердің жетекшілігімен құрастырылған және бекітілген жеке жұмыс жоспары негізінде дайындалады.</w:t>
      </w:r>
    </w:p>
    <w:p w:rsidR="00BD35A6" w:rsidRPr="00EF1180" w:rsidRDefault="00BD35A6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EF1180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ab/>
        <w:t>Докторанттың жеке жұмыс жоспары оқудың барлық кезеңіне жасалады және келесі бөлімдерді қамтиды:</w:t>
      </w:r>
    </w:p>
    <w:p w:rsidR="00BD35A6" w:rsidRPr="00EF1180" w:rsidRDefault="00072B40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EF1180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ab/>
      </w:r>
      <w:r w:rsidR="00BD35A6" w:rsidRPr="00EF1180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- </w:t>
      </w:r>
      <w:r w:rsidRPr="00EF1180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ж</w:t>
      </w:r>
      <w:r w:rsidR="00BD35A6" w:rsidRPr="00EF1180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еке оқу жоспары (қажет болған жағдайда жыл сайын нақтылануы мүмкін);</w:t>
      </w:r>
    </w:p>
    <w:p w:rsidR="00BD35A6" w:rsidRPr="008736AA" w:rsidRDefault="00072B40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F1180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ab/>
      </w:r>
      <w:r w:rsidR="00BD35A6" w:rsidRPr="00EF1180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-ғылыми-зерттеу/эксперименттік-зерттеу жұмысы (тақырыбы, зерттеу бағыты, мерзімі және </w:t>
      </w:r>
      <w:r w:rsidR="00BD35A6"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>есептілік нысаны);</w:t>
      </w:r>
    </w:p>
    <w:p w:rsidR="00BD35A6" w:rsidRPr="008736AA" w:rsidRDefault="00072B40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BD35A6"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>- практика (бағдарлама, база, есептілік мерзімі мен нысаны);</w:t>
      </w:r>
    </w:p>
    <w:p w:rsidR="00BD35A6" w:rsidRPr="008736AA" w:rsidRDefault="00072B40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BD35A6"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>- негіздемесі мен құрылымы бар докторлық диссертацияның тақырыбы;</w:t>
      </w:r>
    </w:p>
    <w:p w:rsidR="00BD35A6" w:rsidRPr="008736AA" w:rsidRDefault="00072B40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BD35A6"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>- докторлық диссертацияны орындау жоспары;</w:t>
      </w:r>
    </w:p>
    <w:p w:rsidR="00BD35A6" w:rsidRPr="008736AA" w:rsidRDefault="00072B40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BD35A6"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>- ғылыми жарияланымдар мен тағылымдамалардың, оның ішінде шетелдік тағылымдамалардың жоспары.</w:t>
      </w:r>
    </w:p>
    <w:p w:rsidR="00BD35A6" w:rsidRPr="008736AA" w:rsidRDefault="00BD35A6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ҚР БҒМ МЖМБС-</w:t>
      </w:r>
      <w:r w:rsidR="004151AE"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 сәйкес, оқуға қабылданғаннан кейін екі ай ішінде отандық және шетелдік ғылыми жетекшілер университеттің </w:t>
      </w:r>
      <w:r w:rsidR="00072B40"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>ҒК</w:t>
      </w:r>
      <w:r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шешімі негізінде бекітіледі. Кейін шетелдік</w:t>
      </w:r>
      <w:r w:rsidR="004F33BB"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ғылыми жетекшімен</w:t>
      </w:r>
      <w:r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шарт жасалады.</w:t>
      </w:r>
    </w:p>
    <w:p w:rsidR="00BD35A6" w:rsidRPr="008736AA" w:rsidRDefault="00BD35A6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Диссертациялық жұмыстың  тақырыбы  бірінші семестрде бекітіледі.</w:t>
      </w:r>
    </w:p>
    <w:p w:rsidR="00BD35A6" w:rsidRPr="008736AA" w:rsidRDefault="00BD35A6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Ғылымның нақты саласында ғылыми, кәсіптік қызметтің практикалық дағдыларын қалыптастыру мақсатында докторант оқу жоспарында белгіленген мерзімде докторанттың жеке жоспарына сәйкес жүзеге асырылатын практикалық сабақтардан </w:t>
      </w:r>
      <w:r w:rsidR="004F33BB"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>өтеді. Практика ғылыми, ғылыми-</w:t>
      </w:r>
      <w:r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>педагогикалық және кәсіптік қызметте тәжірибелік дағдыларды қалыптастыру мақсатында өткізіледі.</w:t>
      </w:r>
    </w:p>
    <w:p w:rsidR="00BD35A6" w:rsidRPr="00EF1180" w:rsidRDefault="00BD35A6" w:rsidP="00BD562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kk-KZ"/>
        </w:rPr>
      </w:pPr>
      <w:r w:rsidRPr="008736AA">
        <w:rPr>
          <w:rFonts w:ascii="Times New Roman" w:eastAsia="Arial" w:hAnsi="Times New Roman" w:cs="Times New Roman"/>
          <w:sz w:val="28"/>
          <w:szCs w:val="28"/>
          <w:lang w:val="kk-KZ"/>
        </w:rPr>
        <w:t xml:space="preserve">Докторантураның білім беру </w:t>
      </w:r>
      <w:r w:rsidRPr="00EF1180">
        <w:rPr>
          <w:rFonts w:ascii="Times New Roman" w:eastAsia="Arial" w:hAnsi="Times New Roman" w:cs="Times New Roman"/>
          <w:color w:val="000000"/>
          <w:sz w:val="28"/>
          <w:szCs w:val="28"/>
          <w:lang w:val="kk-KZ"/>
        </w:rPr>
        <w:t>бағдарламасының ғылыми құрамдас бөлігі докторанттың ғылыми-зерттеу немесе эксперименттік-зерттеу жұмысынан, ғылыми жарияланымдардан, докторлық диссертацияны жазудан және қорғаудан құралады.</w:t>
      </w:r>
    </w:p>
    <w:p w:rsidR="00BD35A6" w:rsidRPr="00EF1180" w:rsidRDefault="00BD35A6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EF1180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ab/>
        <w:t>Жыл сайын оқу жылының соңында докторант жеке жұмыс жоспарын орындау үшін академиялық аттестациядан өтеді.</w:t>
      </w:r>
    </w:p>
    <w:p w:rsidR="00BD35A6" w:rsidRPr="00EF1180" w:rsidRDefault="004F33BB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</w:pPr>
      <w:r w:rsidRPr="00EF118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ab/>
      </w:r>
      <w:r w:rsidR="00BD35A6" w:rsidRPr="00EF118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Ғылыми зерттеулердің (</w:t>
      </w:r>
      <w:r w:rsidR="0073074D" w:rsidRPr="00EF118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ДҒЗЖ</w:t>
      </w:r>
      <w:r w:rsidR="00BD35A6" w:rsidRPr="00EF118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) немесе эксперименттік-зерттеу жұмыстарының нәтижелерін олардың өтуінің әрбір кезеңінің соңында докторант қысқаша есеп түрінде ресімдейді.</w:t>
      </w:r>
    </w:p>
    <w:p w:rsidR="0073074D" w:rsidRPr="00EF1180" w:rsidRDefault="0073074D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</w:pPr>
      <w:r w:rsidRPr="00EF118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ab/>
        <w:t xml:space="preserve">Ғылыми-зерттеу және тәжірибелік-конструкторлық жұмыстар аясында инновациялық технологиялармен және өндірістің жаңа түрлерімен танысу </w:t>
      </w:r>
      <w:r w:rsidRPr="00EF118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lastRenderedPageBreak/>
        <w:t xml:space="preserve">мақсатында ғылыми ұйымдарда, оның ішінде шетелде </w:t>
      </w:r>
      <w:r w:rsidR="004F33BB" w:rsidRPr="00EF118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 </w:t>
      </w:r>
      <w:r w:rsidRPr="00EF118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ғылыми </w:t>
      </w:r>
      <w:r w:rsidR="004F33BB" w:rsidRPr="00EF118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 </w:t>
      </w:r>
      <w:r w:rsidRPr="00EF118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тағылымдамадан өту көзделуде. </w:t>
      </w:r>
    </w:p>
    <w:p w:rsidR="0073074D" w:rsidRPr="00EF1180" w:rsidRDefault="0073074D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EF118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ab/>
        <w:t>Докторант</w:t>
      </w:r>
      <w:r w:rsidR="00EF1180" w:rsidRPr="00EF118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 </w:t>
      </w:r>
      <w:r w:rsidRPr="00EF118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 үшін шетелдік ғылыми тағылымдамадан өту мерзімі 10 күннен </w:t>
      </w:r>
      <w:r w:rsidR="004F33BB" w:rsidRPr="00EF118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 xml:space="preserve"> </w:t>
      </w:r>
      <w:r w:rsidRPr="00EF1180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  <w:lang w:val="kk-KZ"/>
        </w:rPr>
        <w:t>90 күнге дейін.</w:t>
      </w:r>
    </w:p>
    <w:p w:rsidR="0073074D" w:rsidRPr="00EF1180" w:rsidRDefault="0073074D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EF1180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ab/>
        <w:t>Қорытынды аттестаттау докторантура бағдарламасының жалпы көлеміндегі 12 академиялық кредитті құрайды және докторлық диссертацияны жазу және қорғау түрінде жүзеге асырылады.</w:t>
      </w:r>
    </w:p>
    <w:p w:rsidR="0073074D" w:rsidRPr="00EF1180" w:rsidRDefault="002D27FE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EF1180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ab/>
        <w:t>Мемлекеттік білім беру тапсырысы негізінде философия докторлары (PhD) (философия докторы (PhD)) бағдарламасы бойынша докторантураға оқуға түскен Қазақстан Республикасының азаматтары ЖЖОКБҰ-да немесе ғылыми ұйымдарда оқуды аяқтағаннан кейін кемінде үш жыл жұмысты өтейді.</w:t>
      </w:r>
    </w:p>
    <w:p w:rsidR="0073074D" w:rsidRPr="00EF1180" w:rsidRDefault="0073074D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EF1180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ab/>
        <w:t>Философия ғылымдарының докторы (PhD) ЖОО-ны бітіргеннен кейін мемлекеттік білім беру тапсырысы бойынша  нақты оқыған уақытына мөлшерлес жұмысты өтейді.</w:t>
      </w:r>
    </w:p>
    <w:p w:rsidR="00BD35A6" w:rsidRPr="00EF1180" w:rsidRDefault="00072B40" w:rsidP="00BD562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kk-KZ"/>
        </w:rPr>
      </w:pPr>
      <w:r w:rsidRPr="00EF1180">
        <w:rPr>
          <w:rFonts w:ascii="Times New Roman" w:eastAsia="Arial" w:hAnsi="Times New Roman" w:cs="Times New Roman"/>
          <w:color w:val="000000"/>
          <w:sz w:val="28"/>
          <w:szCs w:val="28"/>
          <w:lang w:val="kk-KZ"/>
        </w:rPr>
        <w:t>Докторантура аяқталғаннан кейін 1 жыл ішінде диссертация қорғау тегін жүргізіледі. Бітіргеннен кейін 3 жыл өткен жағдайда докторант диссертациялық зерттеудің (research proposal) ғылыми негіздемесі қайта бекітілгеннен кейін ғана қорғауға жіберіледі.</w:t>
      </w:r>
    </w:p>
    <w:p w:rsidR="00BD35A6" w:rsidRPr="00EF1180" w:rsidRDefault="00072B40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EF1180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ab/>
        <w:t>Біздің Satbayev University докторанттар үшін барлық жағдайды жасайды.</w:t>
      </w:r>
    </w:p>
    <w:p w:rsidR="002D27FE" w:rsidRPr="00EF1180" w:rsidRDefault="00072B40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  <w:r w:rsidRPr="00EF1180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ab/>
        <w:t xml:space="preserve">11 диссертациялық кеңес табысты жұмыс істейді, жоғары оқу орнынан кейінгі білім беру бөлімі </w:t>
      </w:r>
      <w:r w:rsidR="00D95787">
        <w:rPr>
          <w:rFonts w:ascii="Times New Roman" w:eastAsia="Times New Roman" w:hAnsi="Times New Roman" w:cs="Times New Roman"/>
          <w:sz w:val="28"/>
          <w:szCs w:val="28"/>
          <w:lang w:val="kk-KZ"/>
        </w:rPr>
        <w:t>614</w:t>
      </w:r>
      <w:r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F1180"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>ауд.</w:t>
      </w:r>
      <w:r w:rsidRPr="008736A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D27FE" w:rsidRPr="00EF1180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мұнай ғимаратында </w:t>
      </w:r>
      <w:r w:rsidRPr="00EF1180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 xml:space="preserve">орналасқан. </w:t>
      </w:r>
      <w:r w:rsidR="002D27FE" w:rsidRPr="00EF1180"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  <w:t>Ғылыми кеңестің шешімімен Scopus және Web of Science 1 және 2 квартильдерінің жарияланымдары төленеді.</w:t>
      </w:r>
    </w:p>
    <w:p w:rsidR="00BD35A6" w:rsidRPr="00BD35A6" w:rsidRDefault="00072B40" w:rsidP="00EF1180">
      <w:pPr>
        <w:pStyle w:val="HTML"/>
        <w:jc w:val="both"/>
        <w:rPr>
          <w:rFonts w:ascii="Times New Roman" w:hAnsi="Times New Roman" w:cs="Times New Roman"/>
          <w:color w:val="202124"/>
          <w:sz w:val="28"/>
          <w:szCs w:val="28"/>
          <w:lang w:val="kk-KZ"/>
        </w:rPr>
      </w:pPr>
      <w:r w:rsidRPr="00EF1180">
        <w:rPr>
          <w:rFonts w:ascii="Times New Roman" w:hAnsi="Times New Roman" w:cs="Times New Roman"/>
          <w:color w:val="202124"/>
          <w:sz w:val="28"/>
          <w:szCs w:val="28"/>
          <w:lang w:val="kk-KZ"/>
        </w:rPr>
        <w:tab/>
      </w:r>
      <w:r w:rsidR="00BD562E" w:rsidRPr="00EF1180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Құрметті докторанттар, </w:t>
      </w:r>
      <w:r w:rsidRPr="00EF1180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өзіңіздің жеке жоспарыңыздың барлық талаптарын, өз мамандығыңыздың ОЖЖ уақтылы орындауыңыз керек, ҒЗЖ нәтижелерін беделді журналдарда жариялауыңыз </w:t>
      </w:r>
      <w:r w:rsidR="002D27FE" w:rsidRPr="00EF1180">
        <w:rPr>
          <w:rFonts w:ascii="Times New Roman" w:hAnsi="Times New Roman" w:cs="Times New Roman"/>
          <w:color w:val="202124"/>
          <w:sz w:val="28"/>
          <w:szCs w:val="28"/>
          <w:lang w:val="kk-KZ"/>
        </w:rPr>
        <w:t>қажет</w:t>
      </w:r>
      <w:r w:rsidRPr="00EF1180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. </w:t>
      </w:r>
      <w:r w:rsidR="002D27FE" w:rsidRPr="00EF118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>Баршаңызды</w:t>
      </w:r>
      <w:r w:rsidR="00EF1180" w:rsidRPr="00EF1180">
        <w:rPr>
          <w:rStyle w:val="y2iqfc"/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</w:t>
      </w:r>
      <w:r w:rsidRPr="00EF1180">
        <w:rPr>
          <w:rFonts w:ascii="Times New Roman" w:hAnsi="Times New Roman" w:cs="Times New Roman"/>
          <w:color w:val="202124"/>
          <w:sz w:val="28"/>
          <w:szCs w:val="28"/>
          <w:lang w:val="kk-KZ"/>
        </w:rPr>
        <w:t>қорғағаннан кейін біз Satbayev University-</w:t>
      </w:r>
      <w:r w:rsidR="002D27FE" w:rsidRPr="00EF1180">
        <w:rPr>
          <w:rFonts w:ascii="Times New Roman" w:hAnsi="Times New Roman" w:cs="Times New Roman"/>
          <w:color w:val="202124"/>
          <w:sz w:val="28"/>
          <w:szCs w:val="28"/>
          <w:lang w:val="kk-KZ"/>
        </w:rPr>
        <w:t>не</w:t>
      </w:r>
      <w:r w:rsidRPr="00EF1180">
        <w:rPr>
          <w:rFonts w:ascii="Times New Roman" w:hAnsi="Times New Roman" w:cs="Times New Roman"/>
          <w:color w:val="202124"/>
          <w:sz w:val="28"/>
          <w:szCs w:val="28"/>
          <w:lang w:val="kk-KZ"/>
        </w:rPr>
        <w:t xml:space="preserve"> жұмыс</w:t>
      </w:r>
      <w:r w:rsidR="002D27FE" w:rsidRPr="00EF1180">
        <w:rPr>
          <w:rFonts w:ascii="Times New Roman" w:hAnsi="Times New Roman" w:cs="Times New Roman"/>
          <w:color w:val="202124"/>
          <w:sz w:val="28"/>
          <w:szCs w:val="28"/>
          <w:lang w:val="kk-KZ"/>
        </w:rPr>
        <w:t>қа шақырамыз</w:t>
      </w:r>
      <w:r w:rsidRPr="00EF1180">
        <w:rPr>
          <w:rFonts w:ascii="Times New Roman" w:hAnsi="Times New Roman" w:cs="Times New Roman"/>
          <w:color w:val="202124"/>
          <w:sz w:val="28"/>
          <w:szCs w:val="28"/>
          <w:lang w:val="kk-KZ"/>
        </w:rPr>
        <w:t>.</w:t>
      </w:r>
    </w:p>
    <w:p w:rsidR="00BD35A6" w:rsidRPr="00BD35A6" w:rsidRDefault="00BD35A6" w:rsidP="00BD5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inherit" w:eastAsia="Times New Roman" w:hAnsi="inherit" w:cs="Courier New"/>
          <w:color w:val="202124"/>
          <w:sz w:val="42"/>
          <w:szCs w:val="42"/>
          <w:lang w:val="kk-KZ"/>
        </w:rPr>
      </w:pPr>
    </w:p>
    <w:p w:rsidR="006D54D4" w:rsidRPr="00BD35A6" w:rsidRDefault="00D95787" w:rsidP="00BD562E">
      <w:pPr>
        <w:jc w:val="both"/>
        <w:rPr>
          <w:lang w:val="kk-KZ"/>
        </w:rPr>
      </w:pPr>
      <w:bookmarkStart w:id="0" w:name="_GoBack"/>
      <w:bookmarkEnd w:id="0"/>
    </w:p>
    <w:sectPr w:rsidR="006D54D4" w:rsidRPr="00BD35A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7B"/>
    <w:rsid w:val="00072B40"/>
    <w:rsid w:val="00085E2D"/>
    <w:rsid w:val="001D597B"/>
    <w:rsid w:val="002D27FE"/>
    <w:rsid w:val="004151AE"/>
    <w:rsid w:val="004F33BB"/>
    <w:rsid w:val="0050180C"/>
    <w:rsid w:val="0073074D"/>
    <w:rsid w:val="008736AA"/>
    <w:rsid w:val="009F3F4D"/>
    <w:rsid w:val="00B825F6"/>
    <w:rsid w:val="00BD35A6"/>
    <w:rsid w:val="00BD562E"/>
    <w:rsid w:val="00D52F2B"/>
    <w:rsid w:val="00D95787"/>
    <w:rsid w:val="00E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07882"/>
  <w15:chartTrackingRefBased/>
  <w15:docId w15:val="{DE2A3971-53F0-48E9-B3D6-54A57E8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D3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35A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D3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Yeshbayeva</dc:creator>
  <cp:keywords/>
  <dc:description/>
  <cp:lastModifiedBy>Zhanar Tatayeva</cp:lastModifiedBy>
  <cp:revision>9</cp:revision>
  <cp:lastPrinted>2022-01-24T04:40:00Z</cp:lastPrinted>
  <dcterms:created xsi:type="dcterms:W3CDTF">2021-11-25T10:16:00Z</dcterms:created>
  <dcterms:modified xsi:type="dcterms:W3CDTF">2022-03-28T08:44:00Z</dcterms:modified>
</cp:coreProperties>
</file>